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101" w:rsidRPr="000D23B5" w:rsidRDefault="0069449D" w:rsidP="000D23B5">
      <w:pPr>
        <w:spacing w:after="240" w:line="276" w:lineRule="auto"/>
        <w:jc w:val="center"/>
        <w:rPr>
          <w:rFonts w:ascii="Helvetica" w:hAnsi="Helvetica" w:cs="Arial"/>
          <w:b/>
          <w:sz w:val="28"/>
          <w:lang w:val="en-US"/>
        </w:rPr>
      </w:pPr>
      <w:r w:rsidRPr="00E14F6F">
        <w:rPr>
          <w:rFonts w:ascii="Helvetica" w:hAnsi="Helvetica" w:cs="Arial"/>
          <w:b/>
          <w:sz w:val="28"/>
          <w:lang w:val="en-US"/>
        </w:rPr>
        <w:t xml:space="preserve">Title – Bold </w:t>
      </w:r>
      <w:r w:rsidR="000D23B5" w:rsidRPr="000D23B5">
        <w:rPr>
          <w:rFonts w:ascii="Helvetica" w:hAnsi="Helvetica" w:cs="Arial"/>
          <w:b/>
          <w:sz w:val="28"/>
          <w:highlight w:val="yellow"/>
          <w:lang w:val="en-US"/>
        </w:rPr>
        <w:t>(</w:t>
      </w:r>
      <w:r w:rsidR="00E14F6F" w:rsidRPr="000D23B5">
        <w:rPr>
          <w:rFonts w:ascii="Helvetica" w:hAnsi="Helvetica" w:cs="Arial"/>
          <w:b/>
          <w:sz w:val="28"/>
          <w:highlight w:val="yellow"/>
          <w:lang w:val="en-US"/>
        </w:rPr>
        <w:t>Helvetica</w:t>
      </w:r>
      <w:r w:rsidRPr="000D23B5">
        <w:rPr>
          <w:rFonts w:ascii="Helvetica" w:hAnsi="Helvetica" w:cs="Arial"/>
          <w:b/>
          <w:sz w:val="28"/>
          <w:highlight w:val="yellow"/>
          <w:lang w:val="en-US"/>
        </w:rPr>
        <w:t xml:space="preserve"> 1</w:t>
      </w:r>
      <w:r w:rsidR="00E14F6F" w:rsidRPr="000D23B5">
        <w:rPr>
          <w:rFonts w:ascii="Helvetica" w:hAnsi="Helvetica" w:cs="Arial"/>
          <w:b/>
          <w:sz w:val="28"/>
          <w:highlight w:val="yellow"/>
          <w:lang w:val="en-US"/>
        </w:rPr>
        <w:t>4</w:t>
      </w:r>
      <w:r w:rsidR="000D23B5" w:rsidRPr="000D23B5">
        <w:rPr>
          <w:rFonts w:ascii="Helvetica" w:hAnsi="Helvetica" w:cs="Arial"/>
          <w:b/>
          <w:sz w:val="28"/>
          <w:highlight w:val="yellow"/>
          <w:lang w:val="en-US"/>
        </w:rPr>
        <w:t>)</w:t>
      </w:r>
    </w:p>
    <w:p w:rsidR="00AF7B7F" w:rsidRPr="000D23B5" w:rsidRDefault="00AF7B7F" w:rsidP="000D23B5">
      <w:pPr>
        <w:spacing w:after="240" w:line="276" w:lineRule="auto"/>
        <w:jc w:val="center"/>
        <w:rPr>
          <w:rFonts w:ascii="Helvetica" w:hAnsi="Helvetica" w:cs="Arial"/>
          <w:lang w:val="en-US"/>
        </w:rPr>
      </w:pPr>
      <w:r w:rsidRPr="00E14F6F">
        <w:rPr>
          <w:rFonts w:ascii="Helvetica" w:hAnsi="Helvetica" w:cs="Arial"/>
          <w:vertAlign w:val="superscript"/>
          <w:lang w:val="en-US"/>
        </w:rPr>
        <w:t>a</w:t>
      </w:r>
      <w:r w:rsidR="0069449D" w:rsidRPr="00E14F6F">
        <w:rPr>
          <w:rFonts w:ascii="Helvetica" w:hAnsi="Helvetica" w:cs="Arial"/>
          <w:lang w:val="en-US"/>
        </w:rPr>
        <w:t xml:space="preserve">J. WATSON, </w:t>
      </w:r>
      <w:r w:rsidRPr="00E14F6F">
        <w:rPr>
          <w:rFonts w:ascii="Helvetica" w:hAnsi="Helvetica" w:cs="Arial"/>
          <w:vertAlign w:val="superscript"/>
          <w:lang w:val="en-US"/>
        </w:rPr>
        <w:t>b</w:t>
      </w:r>
      <w:r w:rsidRPr="00E14F6F">
        <w:rPr>
          <w:rFonts w:ascii="Helvetica" w:hAnsi="Helvetica" w:cs="Arial"/>
          <w:lang w:val="en-US"/>
        </w:rPr>
        <w:t>F. CRICK</w:t>
      </w:r>
      <w:r w:rsidR="000D23B5">
        <w:rPr>
          <w:rFonts w:ascii="Helvetica" w:hAnsi="Helvetica" w:cs="Arial"/>
          <w:lang w:val="en-US"/>
        </w:rPr>
        <w:t xml:space="preserve"> </w:t>
      </w:r>
      <w:r w:rsidR="000D23B5" w:rsidRPr="000D23B5">
        <w:rPr>
          <w:rFonts w:ascii="Helvetica" w:hAnsi="Helvetica" w:cs="Arial"/>
          <w:highlight w:val="yellow"/>
          <w:lang w:val="en-US"/>
        </w:rPr>
        <w:t>(Helvetica 12)</w:t>
      </w:r>
    </w:p>
    <w:p w:rsidR="00AF7B7F" w:rsidRPr="000D23B5" w:rsidRDefault="00AF7B7F" w:rsidP="00E14F6F">
      <w:pPr>
        <w:spacing w:line="276" w:lineRule="auto"/>
        <w:jc w:val="center"/>
        <w:rPr>
          <w:rFonts w:ascii="Helvetica" w:hAnsi="Helvetica" w:cs="Arial"/>
          <w:i/>
          <w:sz w:val="20"/>
          <w:vertAlign w:val="superscript"/>
          <w:lang w:val="en-US"/>
        </w:rPr>
      </w:pPr>
      <w:r w:rsidRPr="000D23B5">
        <w:rPr>
          <w:rFonts w:ascii="Helvetica" w:hAnsi="Helvetica" w:cs="Arial"/>
          <w:i/>
          <w:sz w:val="20"/>
          <w:vertAlign w:val="superscript"/>
          <w:lang w:val="en-US"/>
        </w:rPr>
        <w:t>a</w:t>
      </w:r>
      <w:r w:rsidR="00E13C9C" w:rsidRPr="000D23B5">
        <w:rPr>
          <w:rFonts w:ascii="Helvetica" w:hAnsi="Helvetica" w:cs="Arial"/>
          <w:i/>
          <w:sz w:val="20"/>
          <w:lang w:val="en-US"/>
        </w:rPr>
        <w:t xml:space="preserve">Department of, Institute of, </w:t>
      </w:r>
      <w:r w:rsidRPr="000D23B5">
        <w:rPr>
          <w:rFonts w:ascii="Helvetica" w:hAnsi="Helvetica" w:cs="Arial"/>
          <w:i/>
          <w:sz w:val="20"/>
          <w:lang w:val="en-US"/>
        </w:rPr>
        <w:t>University</w:t>
      </w:r>
      <w:r w:rsidR="00E13C9C" w:rsidRPr="000D23B5">
        <w:rPr>
          <w:rFonts w:ascii="Helvetica" w:hAnsi="Helvetica" w:cs="Arial"/>
          <w:i/>
          <w:sz w:val="20"/>
          <w:lang w:val="en-US"/>
        </w:rPr>
        <w:t xml:space="preserve">, </w:t>
      </w:r>
      <w:r w:rsidR="00E14F6F" w:rsidRPr="000D23B5">
        <w:rPr>
          <w:rFonts w:ascii="Helvetica" w:hAnsi="Helvetica" w:cs="Arial"/>
          <w:i/>
          <w:sz w:val="20"/>
          <w:lang w:val="en-US"/>
        </w:rPr>
        <w:t>City, State</w:t>
      </w:r>
      <w:r w:rsidR="000D23B5">
        <w:rPr>
          <w:rFonts w:ascii="Helvetica" w:hAnsi="Helvetica" w:cs="Arial"/>
          <w:i/>
          <w:sz w:val="20"/>
          <w:lang w:val="en-US"/>
        </w:rPr>
        <w:t xml:space="preserve"> </w:t>
      </w:r>
      <w:r w:rsidR="000D23B5" w:rsidRPr="000D23B5">
        <w:rPr>
          <w:rFonts w:ascii="Helvetica" w:hAnsi="Helvetica" w:cs="Arial"/>
          <w:i/>
          <w:sz w:val="20"/>
          <w:highlight w:val="yellow"/>
          <w:lang w:val="en-US"/>
        </w:rPr>
        <w:t>(Helvetica 10, Italic)</w:t>
      </w:r>
    </w:p>
    <w:p w:rsidR="00AF7B7F" w:rsidRPr="000D23B5" w:rsidRDefault="00AF7B7F" w:rsidP="000D23B5">
      <w:pPr>
        <w:spacing w:after="240" w:line="276" w:lineRule="auto"/>
        <w:jc w:val="center"/>
        <w:rPr>
          <w:rFonts w:ascii="Helvetica" w:hAnsi="Helvetica" w:cs="Arial"/>
          <w:i/>
          <w:sz w:val="20"/>
          <w:lang w:val="en-US"/>
        </w:rPr>
      </w:pPr>
      <w:r w:rsidRPr="000D23B5">
        <w:rPr>
          <w:rFonts w:ascii="Helvetica" w:hAnsi="Helvetica" w:cs="Arial"/>
          <w:i/>
          <w:sz w:val="20"/>
          <w:vertAlign w:val="superscript"/>
          <w:lang w:val="en-US"/>
        </w:rPr>
        <w:t>b</w:t>
      </w:r>
      <w:r w:rsidRPr="000D23B5">
        <w:rPr>
          <w:rFonts w:ascii="Helvetica" w:hAnsi="Helvetica" w:cs="Arial"/>
          <w:i/>
          <w:sz w:val="20"/>
          <w:lang w:val="en-US"/>
        </w:rPr>
        <w:t>Department of, Institute of, University, City, State</w:t>
      </w:r>
    </w:p>
    <w:p w:rsidR="00AF7B7F" w:rsidRPr="00E14F6F" w:rsidRDefault="000D23B5" w:rsidP="000D23B5">
      <w:pPr>
        <w:spacing w:after="240" w:line="276" w:lineRule="auto"/>
        <w:ind w:firstLine="709"/>
        <w:jc w:val="both"/>
        <w:rPr>
          <w:rFonts w:ascii="Helvetica" w:hAnsi="Helvetica" w:cs="Arial"/>
          <w:color w:val="000000"/>
          <w:lang w:val="en-US" w:eastAsia="en-US"/>
        </w:rPr>
      </w:pPr>
      <w:r>
        <w:rPr>
          <w:rFonts w:ascii="Helvetica" w:hAnsi="Helvetica" w:cs="Arial"/>
          <w:color w:val="000000"/>
          <w:lang w:val="en-US" w:eastAsia="en-US"/>
        </w:rPr>
        <w:t>T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 xml:space="preserve">he extent of the entire contribution </w:t>
      </w:r>
      <w:r w:rsidR="00F17966" w:rsidRPr="00E14F6F">
        <w:rPr>
          <w:rFonts w:ascii="Helvetica" w:hAnsi="Helvetica" w:cs="Arial"/>
          <w:color w:val="000000"/>
          <w:lang w:val="en-US" w:eastAsia="en-US"/>
        </w:rPr>
        <w:t xml:space="preserve">(including illustrations) is </w:t>
      </w:r>
      <w:r>
        <w:rPr>
          <w:rFonts w:ascii="Helvetica" w:hAnsi="Helvetica" w:cs="Arial"/>
          <w:color w:val="000000"/>
          <w:lang w:val="en-US" w:eastAsia="en-US"/>
        </w:rPr>
        <w:t xml:space="preserve">a </w:t>
      </w:r>
      <w:r w:rsidR="00F17966" w:rsidRPr="00E14F6F">
        <w:rPr>
          <w:rFonts w:ascii="Helvetica" w:hAnsi="Helvetica" w:cs="Arial"/>
          <w:b/>
          <w:color w:val="000000"/>
          <w:lang w:val="en-US" w:eastAsia="en-US"/>
        </w:rPr>
        <w:t>maxim</w:t>
      </w:r>
      <w:r w:rsidR="00E14F6F" w:rsidRPr="00E14F6F">
        <w:rPr>
          <w:rFonts w:ascii="Helvetica" w:hAnsi="Helvetica" w:cs="Arial"/>
          <w:b/>
          <w:color w:val="000000"/>
          <w:lang w:val="en-US" w:eastAsia="en-US"/>
        </w:rPr>
        <w:t>um</w:t>
      </w:r>
      <w:r w:rsidR="00F17966" w:rsidRPr="00E14F6F">
        <w:rPr>
          <w:rFonts w:ascii="Helvetica" w:hAnsi="Helvetica" w:cs="Arial"/>
          <w:color w:val="000000"/>
          <w:lang w:val="en-US" w:eastAsia="en-US"/>
        </w:rPr>
        <w:t xml:space="preserve"> </w:t>
      </w:r>
      <w:r>
        <w:rPr>
          <w:rFonts w:ascii="Helvetica" w:hAnsi="Helvetica" w:cs="Arial"/>
          <w:color w:val="000000"/>
          <w:lang w:val="en-US" w:eastAsia="en-US"/>
        </w:rPr>
        <w:t xml:space="preserve">of </w:t>
      </w:r>
      <w:r w:rsidR="00F17966" w:rsidRPr="00E14F6F">
        <w:rPr>
          <w:rFonts w:ascii="Helvetica" w:hAnsi="Helvetica" w:cs="Arial"/>
          <w:b/>
          <w:color w:val="000000"/>
          <w:lang w:val="en-US" w:eastAsia="en-US"/>
        </w:rPr>
        <w:t>2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 xml:space="preserve"> standard A4 (210x297mm) pages. The </w:t>
      </w:r>
      <w:r>
        <w:rPr>
          <w:rFonts w:ascii="Helvetica" w:hAnsi="Helvetica" w:cs="Arial"/>
          <w:color w:val="000000"/>
          <w:lang w:val="en-US" w:eastAsia="en-US"/>
        </w:rPr>
        <w:t>whol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>e text</w:t>
      </w:r>
      <w:r>
        <w:rPr>
          <w:rFonts w:ascii="Helvetica" w:hAnsi="Helvetica" w:cs="Arial"/>
          <w:color w:val="000000"/>
          <w:lang w:val="en-US" w:eastAsia="en-US"/>
        </w:rPr>
        <w:t>,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 xml:space="preserve"> including </w:t>
      </w:r>
      <w:r>
        <w:rPr>
          <w:rFonts w:ascii="Helvetica" w:hAnsi="Helvetica" w:cs="Arial"/>
          <w:color w:val="000000"/>
          <w:lang w:val="en-US" w:eastAsia="en-US"/>
        </w:rPr>
        <w:t xml:space="preserve">the 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>title, authors</w:t>
      </w:r>
      <w:r>
        <w:rPr>
          <w:rFonts w:ascii="Helvetica" w:hAnsi="Helvetica" w:cs="Arial"/>
          <w:color w:val="000000"/>
          <w:lang w:val="en-US" w:eastAsia="en-US"/>
        </w:rPr>
        <w:t>'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 xml:space="preserve"> names, affiliation</w:t>
      </w:r>
      <w:r>
        <w:rPr>
          <w:rFonts w:ascii="Helvetica" w:hAnsi="Helvetica" w:cs="Arial"/>
          <w:color w:val="000000"/>
          <w:lang w:val="en-US" w:eastAsia="en-US"/>
        </w:rPr>
        <w:t>s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>, body text, acknowledgments</w:t>
      </w:r>
      <w:r>
        <w:rPr>
          <w:rFonts w:ascii="Helvetica" w:hAnsi="Helvetica" w:cs="Arial"/>
          <w:color w:val="000000"/>
          <w:lang w:val="en-US" w:eastAsia="en-US"/>
        </w:rPr>
        <w:t>,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 xml:space="preserve"> and references</w:t>
      </w:r>
      <w:r>
        <w:rPr>
          <w:rFonts w:ascii="Helvetica" w:hAnsi="Helvetica" w:cs="Arial"/>
          <w:color w:val="000000"/>
          <w:lang w:val="en-US" w:eastAsia="en-US"/>
        </w:rPr>
        <w:t>,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 xml:space="preserve"> should be in </w:t>
      </w:r>
      <w:r>
        <w:rPr>
          <w:rFonts w:ascii="Helvetica" w:hAnsi="Helvetica" w:cs="Arial"/>
          <w:color w:val="000000"/>
          <w:lang w:val="en-US" w:eastAsia="en-US"/>
        </w:rPr>
        <w:t xml:space="preserve">US/UK 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>English</w:t>
      </w:r>
      <w:r w:rsidR="00E14F6F">
        <w:rPr>
          <w:rFonts w:ascii="Helvetica" w:hAnsi="Helvetica" w:cs="Arial"/>
          <w:color w:val="000000"/>
          <w:lang w:val="en-US" w:eastAsia="en-US"/>
        </w:rPr>
        <w:t>.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 xml:space="preserve"> </w:t>
      </w:r>
      <w:r>
        <w:rPr>
          <w:rFonts w:ascii="Helvetica" w:hAnsi="Helvetica" w:cs="Arial"/>
          <w:color w:val="000000"/>
          <w:lang w:val="en-US" w:eastAsia="en-US"/>
        </w:rPr>
        <w:t>The main body of c</w:t>
      </w:r>
      <w:r w:rsidR="00E14F6F">
        <w:rPr>
          <w:rFonts w:ascii="Helvetica" w:hAnsi="Helvetica" w:cs="Arial"/>
          <w:color w:val="000000"/>
          <w:lang w:val="en-US" w:eastAsia="en-US"/>
        </w:rPr>
        <w:t>ontributions should be in Helvetica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 xml:space="preserve"> </w:t>
      </w:r>
      <w:r>
        <w:rPr>
          <w:rFonts w:ascii="Helvetica" w:hAnsi="Helvetica" w:cs="Arial"/>
          <w:color w:val="000000"/>
          <w:lang w:val="en-US" w:eastAsia="en-US"/>
        </w:rPr>
        <w:t>font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 xml:space="preserve"> size 12</w:t>
      </w:r>
      <w:r>
        <w:rPr>
          <w:rFonts w:ascii="Helvetica" w:hAnsi="Helvetica" w:cs="Arial"/>
          <w:color w:val="000000"/>
          <w:lang w:val="en-US" w:eastAsia="en-US"/>
        </w:rPr>
        <w:t>,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 xml:space="preserve"> using 1.</w:t>
      </w:r>
      <w:r w:rsidR="00E14F6F">
        <w:rPr>
          <w:rFonts w:ascii="Helvetica" w:hAnsi="Helvetica" w:cs="Arial"/>
          <w:color w:val="000000"/>
          <w:lang w:val="en-US" w:eastAsia="en-US"/>
        </w:rPr>
        <w:t>1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>5 lines spacing</w:t>
      </w:r>
      <w:r w:rsidR="00E14F6F">
        <w:rPr>
          <w:rFonts w:ascii="Helvetica" w:hAnsi="Helvetica" w:cs="Arial"/>
          <w:color w:val="000000"/>
          <w:lang w:val="en-US" w:eastAsia="en-US"/>
        </w:rPr>
        <w:t xml:space="preserve"> and </w:t>
      </w:r>
      <w:r w:rsidR="00ED15B9" w:rsidRPr="00E14F6F">
        <w:rPr>
          <w:rFonts w:ascii="Helvetica" w:hAnsi="Helvetica" w:cs="Arial"/>
          <w:color w:val="000000"/>
          <w:lang w:val="en-US" w:eastAsia="en-US"/>
        </w:rPr>
        <w:t xml:space="preserve">leaving all margins </w:t>
      </w:r>
      <w:r w:rsidR="00E14F6F">
        <w:rPr>
          <w:rFonts w:ascii="Helvetica" w:hAnsi="Helvetica" w:cs="Arial"/>
          <w:color w:val="000000"/>
          <w:lang w:val="en-US" w:eastAsia="en-US"/>
        </w:rPr>
        <w:t xml:space="preserve">at </w:t>
      </w:r>
      <w:r w:rsidR="00ED15B9" w:rsidRPr="00E14F6F">
        <w:rPr>
          <w:rFonts w:ascii="Helvetica" w:hAnsi="Helvetica" w:cs="Arial"/>
          <w:color w:val="000000"/>
          <w:lang w:val="en-US" w:eastAsia="en-US"/>
        </w:rPr>
        <w:t>2</w:t>
      </w:r>
      <w:r w:rsidR="00E14F6F">
        <w:rPr>
          <w:rFonts w:ascii="Helvetica" w:hAnsi="Helvetica" w:cs="Arial"/>
          <w:color w:val="000000"/>
          <w:lang w:val="en-US" w:eastAsia="en-US"/>
        </w:rPr>
        <w:t>.5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 xml:space="preserve"> cm</w:t>
      </w:r>
      <w:r>
        <w:rPr>
          <w:rFonts w:ascii="Helvetica" w:hAnsi="Helvetica" w:cs="Arial"/>
          <w:color w:val="000000"/>
          <w:lang w:val="en-US" w:eastAsia="en-US"/>
        </w:rPr>
        <w:t xml:space="preserve"> (font size/style is specified for each section – yellow highlight)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>. The references should be indicated in the text by numerals in parentheses [1</w:t>
      </w:r>
      <w:r w:rsidR="00E14F6F">
        <w:rPr>
          <w:rFonts w:ascii="Helvetica" w:hAnsi="Helvetica" w:cs="Arial"/>
          <w:color w:val="000000"/>
          <w:lang w:val="en-US" w:eastAsia="en-US"/>
        </w:rPr>
        <w:t>, 2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 xml:space="preserve">] </w:t>
      </w:r>
      <w:r w:rsidR="004D3C91">
        <w:rPr>
          <w:rFonts w:ascii="Helvetica" w:hAnsi="Helvetica" w:cs="Arial"/>
          <w:color w:val="000000"/>
          <w:lang w:val="en-US" w:eastAsia="en-US"/>
        </w:rPr>
        <w:t>and formatted in APA style</w:t>
      </w:r>
      <w:r>
        <w:rPr>
          <w:rFonts w:ascii="Helvetica" w:hAnsi="Helvetica" w:cs="Arial"/>
          <w:color w:val="000000"/>
          <w:lang w:val="en-US" w:eastAsia="en-US"/>
        </w:rPr>
        <w:t>,</w:t>
      </w:r>
      <w:r w:rsidR="004D3C91">
        <w:rPr>
          <w:rFonts w:ascii="Helvetica" w:hAnsi="Helvetica" w:cs="Arial"/>
          <w:color w:val="000000"/>
          <w:lang w:val="en-US" w:eastAsia="en-US"/>
        </w:rPr>
        <w:t xml:space="preserve"> </w:t>
      </w:r>
      <w:r w:rsidR="00E14F6F" w:rsidRPr="00E14F6F">
        <w:rPr>
          <w:rFonts w:ascii="Helvetica" w:hAnsi="Helvetica" w:cs="Arial"/>
          <w:color w:val="000000"/>
          <w:lang w:val="en-US" w:eastAsia="en-US"/>
        </w:rPr>
        <w:t>as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 xml:space="preserve"> shown in examples. Illustrations (tables, schemes, drawings, structures</w:t>
      </w:r>
      <w:r>
        <w:rPr>
          <w:rFonts w:ascii="Helvetica" w:hAnsi="Helvetica" w:cs="Arial"/>
          <w:color w:val="000000"/>
          <w:lang w:val="en-US" w:eastAsia="en-US"/>
        </w:rPr>
        <w:t>,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 xml:space="preserve"> or equations) should be </w:t>
      </w:r>
      <w:r w:rsidR="00E14F6F">
        <w:rPr>
          <w:rFonts w:ascii="Helvetica" w:hAnsi="Helvetica" w:cs="Arial"/>
          <w:color w:val="000000"/>
          <w:lang w:val="en-US" w:eastAsia="en-US"/>
        </w:rPr>
        <w:t xml:space="preserve">compatible with 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 xml:space="preserve">MS Word </w:t>
      </w:r>
      <w:r w:rsidR="00E14F6F">
        <w:rPr>
          <w:rFonts w:ascii="Helvetica" w:hAnsi="Helvetica" w:cs="Arial"/>
          <w:color w:val="000000"/>
          <w:lang w:val="en-US" w:eastAsia="en-US"/>
        </w:rPr>
        <w:t xml:space="preserve">tools 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 xml:space="preserve">and </w:t>
      </w:r>
      <w:r w:rsidR="00E14F6F">
        <w:rPr>
          <w:rFonts w:ascii="Helvetica" w:hAnsi="Helvetica" w:cs="Arial"/>
          <w:color w:val="000000"/>
          <w:lang w:val="en-US" w:eastAsia="en-US"/>
        </w:rPr>
        <w:t xml:space="preserve">adequately 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 xml:space="preserve">inserted </w:t>
      </w:r>
      <w:r w:rsidR="00E14F6F">
        <w:rPr>
          <w:rFonts w:ascii="Helvetica" w:hAnsi="Helvetica" w:cs="Arial"/>
          <w:color w:val="000000"/>
          <w:lang w:val="en-US" w:eastAsia="en-US"/>
        </w:rPr>
        <w:t>in</w:t>
      </w:r>
      <w:r w:rsidR="00AF7B7F" w:rsidRPr="00E14F6F">
        <w:rPr>
          <w:rFonts w:ascii="Helvetica" w:hAnsi="Helvetica" w:cs="Arial"/>
          <w:color w:val="000000"/>
          <w:lang w:val="en-US" w:eastAsia="en-US"/>
        </w:rPr>
        <w:t xml:space="preserve"> the text.</w:t>
      </w:r>
      <w:r>
        <w:rPr>
          <w:rFonts w:ascii="Helvetica" w:hAnsi="Helvetica" w:cs="Arial"/>
          <w:color w:val="000000"/>
          <w:lang w:val="en-US" w:eastAsia="en-US"/>
        </w:rPr>
        <w:t xml:space="preserve"> </w:t>
      </w:r>
      <w:r w:rsidRPr="000D23B5">
        <w:rPr>
          <w:rFonts w:ascii="Helvetica" w:hAnsi="Helvetica" w:cs="Arial"/>
          <w:color w:val="000000"/>
          <w:highlight w:val="yellow"/>
          <w:lang w:val="en-US" w:eastAsia="en-US"/>
        </w:rPr>
        <w:t>(Helvetica 12)</w:t>
      </w:r>
    </w:p>
    <w:p w:rsidR="00AF7B7F" w:rsidRPr="000D23B5" w:rsidRDefault="00AF7B7F" w:rsidP="000D23B5">
      <w:pPr>
        <w:spacing w:line="276" w:lineRule="auto"/>
        <w:jc w:val="both"/>
        <w:rPr>
          <w:rFonts w:ascii="Helvetica" w:hAnsi="Helvetica" w:cs="Arial"/>
          <w:color w:val="000000"/>
          <w:sz w:val="22"/>
          <w:lang w:val="en-US" w:eastAsia="en-US"/>
        </w:rPr>
      </w:pPr>
      <w:r w:rsidRPr="000D23B5">
        <w:rPr>
          <w:rFonts w:ascii="Helvetica" w:hAnsi="Helvetica" w:cs="Arial"/>
          <w:i/>
          <w:iCs/>
          <w:color w:val="000000"/>
          <w:sz w:val="22"/>
          <w:lang w:val="en-US" w:eastAsia="en-US"/>
        </w:rPr>
        <w:t xml:space="preserve">Acknowledgment. This work was supported by research grants </w:t>
      </w:r>
      <w:r w:rsidR="00E14F6F" w:rsidRPr="000D23B5">
        <w:rPr>
          <w:rFonts w:ascii="Helvetica" w:hAnsi="Helvetica" w:cs="Arial"/>
          <w:i/>
          <w:iCs/>
          <w:color w:val="000000"/>
          <w:sz w:val="22"/>
          <w:lang w:val="en-US" w:eastAsia="en-US"/>
        </w:rPr>
        <w:t>…</w:t>
      </w:r>
      <w:r w:rsidR="000D23B5" w:rsidRPr="000D23B5">
        <w:rPr>
          <w:rFonts w:ascii="Helvetica" w:hAnsi="Helvetica" w:cs="Arial"/>
          <w:i/>
          <w:iCs/>
          <w:color w:val="000000"/>
          <w:sz w:val="22"/>
          <w:lang w:val="en-US" w:eastAsia="en-US"/>
        </w:rPr>
        <w:t xml:space="preserve"> </w:t>
      </w:r>
      <w:r w:rsidR="000D23B5" w:rsidRPr="000D23B5">
        <w:rPr>
          <w:rFonts w:ascii="Helvetica" w:hAnsi="Helvetica" w:cs="Arial"/>
          <w:i/>
          <w:iCs/>
          <w:color w:val="000000"/>
          <w:sz w:val="22"/>
          <w:highlight w:val="yellow"/>
          <w:lang w:val="en-US" w:eastAsia="en-US"/>
        </w:rPr>
        <w:t>(Helvetica 11, Italic)</w:t>
      </w:r>
    </w:p>
    <w:p w:rsidR="00AF7B7F" w:rsidRPr="000D23B5" w:rsidRDefault="00AF7B7F" w:rsidP="000D23B5">
      <w:pPr>
        <w:spacing w:before="240" w:after="120" w:line="276" w:lineRule="auto"/>
        <w:jc w:val="both"/>
        <w:rPr>
          <w:rFonts w:ascii="Helvetica" w:hAnsi="Helvetica" w:cs="Arial"/>
          <w:b/>
          <w:color w:val="000000"/>
          <w:sz w:val="20"/>
          <w:lang w:val="en-US" w:eastAsia="en-US"/>
        </w:rPr>
      </w:pPr>
      <w:r w:rsidRPr="000D23B5">
        <w:rPr>
          <w:rFonts w:ascii="Helvetica" w:hAnsi="Helvetica" w:cs="Arial"/>
          <w:b/>
          <w:color w:val="000000"/>
          <w:sz w:val="20"/>
          <w:lang w:val="en-US" w:eastAsia="en-US"/>
        </w:rPr>
        <w:t>References</w:t>
      </w:r>
      <w:bookmarkStart w:id="0" w:name="_GoBack"/>
      <w:bookmarkEnd w:id="0"/>
    </w:p>
    <w:p w:rsidR="00056723" w:rsidRDefault="004D3C91" w:rsidP="00056723">
      <w:pPr>
        <w:pStyle w:val="Odsekzoznamu"/>
        <w:numPr>
          <w:ilvl w:val="0"/>
          <w:numId w:val="9"/>
        </w:numPr>
        <w:spacing w:line="276" w:lineRule="auto"/>
        <w:ind w:left="360"/>
        <w:jc w:val="both"/>
        <w:rPr>
          <w:rFonts w:ascii="Helvetica" w:hAnsi="Helvetica" w:cs="Arial"/>
          <w:sz w:val="20"/>
          <w:lang w:val="en-GB"/>
        </w:rPr>
      </w:pPr>
      <w:r w:rsidRPr="004D3C91">
        <w:rPr>
          <w:rFonts w:ascii="Helvetica" w:hAnsi="Helvetica" w:cs="Arial"/>
          <w:sz w:val="20"/>
          <w:lang w:val="en-GB"/>
        </w:rPr>
        <w:t xml:space="preserve">Ghosh, P., Bera, A., Bhadury, P., &amp; De, P. (2021). From small molecules to synthesized polymers: potential role in combating amyloidogenic disorders. ACS Chemical Neuroscience, 12(10), 1737-1748. </w:t>
      </w:r>
    </w:p>
    <w:p w:rsidR="00AF7B7F" w:rsidRPr="00056723" w:rsidRDefault="004D3C91" w:rsidP="00056723">
      <w:pPr>
        <w:pStyle w:val="Odsekzoznamu"/>
        <w:numPr>
          <w:ilvl w:val="0"/>
          <w:numId w:val="9"/>
        </w:numPr>
        <w:spacing w:line="276" w:lineRule="auto"/>
        <w:ind w:left="360"/>
        <w:jc w:val="both"/>
        <w:rPr>
          <w:rFonts w:ascii="Helvetica" w:hAnsi="Helvetica" w:cs="Arial"/>
          <w:sz w:val="20"/>
          <w:lang w:val="en-GB"/>
        </w:rPr>
      </w:pPr>
      <w:r w:rsidRPr="00056723">
        <w:rPr>
          <w:rFonts w:ascii="Helvetica" w:hAnsi="Helvetica" w:cs="Arial"/>
          <w:color w:val="000000"/>
          <w:sz w:val="20"/>
          <w:lang w:val="en-US" w:eastAsia="en-US"/>
        </w:rPr>
        <w:t>Wan, J., Feng, M., Pan, W., Zheng, X., Xie, X., Hu, B., ... &amp; Cai, S. (2021). Inhibitory effects of six types of tea on aging and high-fat diet-related amyloid formation activities. Antioxidants, 10(10), 1513.</w:t>
      </w:r>
      <w:r w:rsidR="000D23B5">
        <w:rPr>
          <w:rFonts w:ascii="Helvetica" w:hAnsi="Helvetica" w:cs="Arial"/>
          <w:color w:val="000000"/>
          <w:sz w:val="20"/>
          <w:lang w:val="en-US" w:eastAsia="en-US"/>
        </w:rPr>
        <w:t xml:space="preserve"> </w:t>
      </w:r>
      <w:r w:rsidR="000D23B5" w:rsidRPr="000D23B5">
        <w:rPr>
          <w:rFonts w:ascii="Helvetica" w:hAnsi="Helvetica" w:cs="Arial"/>
          <w:color w:val="000000"/>
          <w:sz w:val="20"/>
          <w:highlight w:val="yellow"/>
          <w:lang w:val="en-US" w:eastAsia="en-US"/>
        </w:rPr>
        <w:t>(Helvetica 10)</w:t>
      </w:r>
    </w:p>
    <w:p w:rsidR="008670BF" w:rsidRPr="00AF7B7F" w:rsidRDefault="008670BF" w:rsidP="00AF7B7F">
      <w:pPr>
        <w:spacing w:line="360" w:lineRule="auto"/>
        <w:ind w:firstLine="708"/>
        <w:jc w:val="both"/>
        <w:rPr>
          <w:rFonts w:ascii="Arial" w:hAnsi="Arial" w:cs="Arial"/>
          <w:lang w:val="en-US"/>
        </w:rPr>
      </w:pPr>
    </w:p>
    <w:p w:rsidR="008670BF" w:rsidRPr="00AF7B7F" w:rsidRDefault="008670BF" w:rsidP="00AF7B7F">
      <w:pPr>
        <w:spacing w:line="360" w:lineRule="auto"/>
        <w:ind w:firstLine="708"/>
        <w:jc w:val="both"/>
        <w:rPr>
          <w:rFonts w:ascii="Arial" w:hAnsi="Arial" w:cs="Arial"/>
          <w:lang w:val="en-US"/>
        </w:rPr>
      </w:pPr>
    </w:p>
    <w:p w:rsidR="008670BF" w:rsidRPr="00AF7B7F" w:rsidRDefault="008670BF" w:rsidP="00AF7B7F">
      <w:pPr>
        <w:spacing w:line="360" w:lineRule="auto"/>
        <w:ind w:firstLine="708"/>
        <w:jc w:val="both"/>
        <w:rPr>
          <w:rFonts w:ascii="Arial" w:hAnsi="Arial" w:cs="Arial"/>
          <w:lang w:val="en-US"/>
        </w:rPr>
      </w:pPr>
    </w:p>
    <w:p w:rsidR="008670BF" w:rsidRPr="00AF7B7F" w:rsidRDefault="008670BF" w:rsidP="00AF7B7F">
      <w:pPr>
        <w:spacing w:line="360" w:lineRule="auto"/>
        <w:ind w:firstLine="708"/>
        <w:jc w:val="both"/>
        <w:rPr>
          <w:rFonts w:ascii="Arial" w:hAnsi="Arial" w:cs="Arial"/>
          <w:lang w:val="en-US"/>
        </w:rPr>
      </w:pPr>
    </w:p>
    <w:p w:rsidR="008670BF" w:rsidRPr="00AF7B7F" w:rsidRDefault="008670BF" w:rsidP="00AF7B7F">
      <w:pPr>
        <w:spacing w:line="360" w:lineRule="auto"/>
        <w:ind w:firstLine="708"/>
        <w:jc w:val="both"/>
        <w:rPr>
          <w:rFonts w:ascii="Arial" w:hAnsi="Arial" w:cs="Arial"/>
          <w:lang w:val="en-US"/>
        </w:rPr>
      </w:pPr>
    </w:p>
    <w:p w:rsidR="00F05DF2" w:rsidRPr="00AF7B7F" w:rsidRDefault="00F05DF2" w:rsidP="00AF7B7F">
      <w:pPr>
        <w:tabs>
          <w:tab w:val="left" w:pos="5925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lang w:val="en-US"/>
        </w:rPr>
      </w:pPr>
    </w:p>
    <w:sectPr w:rsidR="00F05DF2" w:rsidRPr="00AF7B7F" w:rsidSect="00E14F6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318" w:rsidRDefault="00073318">
      <w:r>
        <w:separator/>
      </w:r>
    </w:p>
  </w:endnote>
  <w:endnote w:type="continuationSeparator" w:id="0">
    <w:p w:rsidR="00073318" w:rsidRDefault="00073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AFF" w:usb1="5000785B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318" w:rsidRDefault="00073318">
      <w:r>
        <w:separator/>
      </w:r>
    </w:p>
  </w:footnote>
  <w:footnote w:type="continuationSeparator" w:id="0">
    <w:p w:rsidR="00073318" w:rsidRDefault="000733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E1C7A"/>
    <w:multiLevelType w:val="multilevel"/>
    <w:tmpl w:val="7390F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0AA024A"/>
    <w:multiLevelType w:val="hybridMultilevel"/>
    <w:tmpl w:val="03D69B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87527D"/>
    <w:multiLevelType w:val="hybridMultilevel"/>
    <w:tmpl w:val="BFA252A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2B136C"/>
    <w:multiLevelType w:val="hybridMultilevel"/>
    <w:tmpl w:val="B7D61842"/>
    <w:lvl w:ilvl="0" w:tplc="041B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761C0B"/>
    <w:multiLevelType w:val="hybridMultilevel"/>
    <w:tmpl w:val="1E980306"/>
    <w:lvl w:ilvl="0" w:tplc="4648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DE0042A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EC02948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35C359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B40A092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C94CAD0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572E22E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E205CE6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B206446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FE02B52"/>
    <w:multiLevelType w:val="hybridMultilevel"/>
    <w:tmpl w:val="18AE21D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3A137A"/>
    <w:multiLevelType w:val="multilevel"/>
    <w:tmpl w:val="C9B00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0B928A8"/>
    <w:multiLevelType w:val="hybridMultilevel"/>
    <w:tmpl w:val="03D8D6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17018B5"/>
    <w:multiLevelType w:val="hybridMultilevel"/>
    <w:tmpl w:val="0D7A3FE2"/>
    <w:lvl w:ilvl="0" w:tplc="3F342FF4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62A05"/>
    <w:multiLevelType w:val="hybridMultilevel"/>
    <w:tmpl w:val="7D8E3C44"/>
    <w:lvl w:ilvl="0" w:tplc="8CF8ACF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O3NDIzMrA0NDM2NzFU0lEKTi0uzszPAykwrAUAUGSOMSwAAAA="/>
  </w:docVars>
  <w:rsids>
    <w:rsidRoot w:val="00276A4D"/>
    <w:rsid w:val="00000CFC"/>
    <w:rsid w:val="00006D65"/>
    <w:rsid w:val="0000771C"/>
    <w:rsid w:val="000115A5"/>
    <w:rsid w:val="00011CFF"/>
    <w:rsid w:val="00014EC7"/>
    <w:rsid w:val="000161A4"/>
    <w:rsid w:val="000237C3"/>
    <w:rsid w:val="0002676A"/>
    <w:rsid w:val="0003351A"/>
    <w:rsid w:val="00033859"/>
    <w:rsid w:val="000340B9"/>
    <w:rsid w:val="00034FC9"/>
    <w:rsid w:val="000359CF"/>
    <w:rsid w:val="00035F84"/>
    <w:rsid w:val="00045569"/>
    <w:rsid w:val="00045BD2"/>
    <w:rsid w:val="0005474B"/>
    <w:rsid w:val="00056723"/>
    <w:rsid w:val="00071650"/>
    <w:rsid w:val="00073318"/>
    <w:rsid w:val="00074FEF"/>
    <w:rsid w:val="000814E2"/>
    <w:rsid w:val="0008192C"/>
    <w:rsid w:val="00082AD3"/>
    <w:rsid w:val="00082BA6"/>
    <w:rsid w:val="000858CC"/>
    <w:rsid w:val="00092379"/>
    <w:rsid w:val="00092B23"/>
    <w:rsid w:val="0009420B"/>
    <w:rsid w:val="000A449D"/>
    <w:rsid w:val="000B0D80"/>
    <w:rsid w:val="000B0F2E"/>
    <w:rsid w:val="000B1588"/>
    <w:rsid w:val="000B227A"/>
    <w:rsid w:val="000C6865"/>
    <w:rsid w:val="000D23B5"/>
    <w:rsid w:val="000D4BF0"/>
    <w:rsid w:val="000E26D7"/>
    <w:rsid w:val="000F017B"/>
    <w:rsid w:val="000F30BD"/>
    <w:rsid w:val="000F3892"/>
    <w:rsid w:val="000F56E1"/>
    <w:rsid w:val="00101082"/>
    <w:rsid w:val="00104BC4"/>
    <w:rsid w:val="00120BCD"/>
    <w:rsid w:val="00121D23"/>
    <w:rsid w:val="00126681"/>
    <w:rsid w:val="001314C4"/>
    <w:rsid w:val="00132AA7"/>
    <w:rsid w:val="00147C48"/>
    <w:rsid w:val="00156556"/>
    <w:rsid w:val="00172FC9"/>
    <w:rsid w:val="00173707"/>
    <w:rsid w:val="00185D31"/>
    <w:rsid w:val="001A58D6"/>
    <w:rsid w:val="001C0BFE"/>
    <w:rsid w:val="001C3329"/>
    <w:rsid w:val="001C4B5D"/>
    <w:rsid w:val="001C5376"/>
    <w:rsid w:val="001C7E89"/>
    <w:rsid w:val="001D06E1"/>
    <w:rsid w:val="001D16F9"/>
    <w:rsid w:val="001D2D27"/>
    <w:rsid w:val="001E19D9"/>
    <w:rsid w:val="001F0346"/>
    <w:rsid w:val="001F0CEF"/>
    <w:rsid w:val="00203D22"/>
    <w:rsid w:val="002142C5"/>
    <w:rsid w:val="002215A9"/>
    <w:rsid w:val="00233E50"/>
    <w:rsid w:val="00236FC3"/>
    <w:rsid w:val="00240D26"/>
    <w:rsid w:val="00255B86"/>
    <w:rsid w:val="002653B2"/>
    <w:rsid w:val="00267FAD"/>
    <w:rsid w:val="0027176D"/>
    <w:rsid w:val="00276A4D"/>
    <w:rsid w:val="00295B4A"/>
    <w:rsid w:val="002A7C75"/>
    <w:rsid w:val="002B4216"/>
    <w:rsid w:val="002C2314"/>
    <w:rsid w:val="002D55AB"/>
    <w:rsid w:val="002D7A6A"/>
    <w:rsid w:val="002E0E89"/>
    <w:rsid w:val="002E362A"/>
    <w:rsid w:val="002F0315"/>
    <w:rsid w:val="002F22F7"/>
    <w:rsid w:val="00305B41"/>
    <w:rsid w:val="00321014"/>
    <w:rsid w:val="003419FA"/>
    <w:rsid w:val="003438D0"/>
    <w:rsid w:val="00345F6B"/>
    <w:rsid w:val="0035151E"/>
    <w:rsid w:val="00363405"/>
    <w:rsid w:val="00367DAC"/>
    <w:rsid w:val="00373088"/>
    <w:rsid w:val="003739F5"/>
    <w:rsid w:val="00374633"/>
    <w:rsid w:val="00374E2D"/>
    <w:rsid w:val="003764C2"/>
    <w:rsid w:val="00380FDE"/>
    <w:rsid w:val="00386395"/>
    <w:rsid w:val="00386DF5"/>
    <w:rsid w:val="003909CB"/>
    <w:rsid w:val="003B0947"/>
    <w:rsid w:val="003B191F"/>
    <w:rsid w:val="003C2530"/>
    <w:rsid w:val="003C44A2"/>
    <w:rsid w:val="003D2DCD"/>
    <w:rsid w:val="003D2F02"/>
    <w:rsid w:val="003F2FB5"/>
    <w:rsid w:val="003F476C"/>
    <w:rsid w:val="003F661A"/>
    <w:rsid w:val="00401642"/>
    <w:rsid w:val="0040355E"/>
    <w:rsid w:val="00414CE8"/>
    <w:rsid w:val="00416423"/>
    <w:rsid w:val="004178B6"/>
    <w:rsid w:val="0042133A"/>
    <w:rsid w:val="00423169"/>
    <w:rsid w:val="0043625B"/>
    <w:rsid w:val="0044422F"/>
    <w:rsid w:val="00444A51"/>
    <w:rsid w:val="00446243"/>
    <w:rsid w:val="004473E4"/>
    <w:rsid w:val="00451D31"/>
    <w:rsid w:val="00454D32"/>
    <w:rsid w:val="00456641"/>
    <w:rsid w:val="00457B2B"/>
    <w:rsid w:val="004605E9"/>
    <w:rsid w:val="00467D70"/>
    <w:rsid w:val="00483023"/>
    <w:rsid w:val="00490B20"/>
    <w:rsid w:val="004916B9"/>
    <w:rsid w:val="004943A6"/>
    <w:rsid w:val="004A1EE0"/>
    <w:rsid w:val="004A571E"/>
    <w:rsid w:val="004D3C91"/>
    <w:rsid w:val="004E1498"/>
    <w:rsid w:val="004E1E1B"/>
    <w:rsid w:val="004E36A7"/>
    <w:rsid w:val="004E48A0"/>
    <w:rsid w:val="004E76FD"/>
    <w:rsid w:val="004F2207"/>
    <w:rsid w:val="004F29E3"/>
    <w:rsid w:val="004F44A7"/>
    <w:rsid w:val="00503264"/>
    <w:rsid w:val="00503B33"/>
    <w:rsid w:val="005045A9"/>
    <w:rsid w:val="00504FF2"/>
    <w:rsid w:val="005141EB"/>
    <w:rsid w:val="00520270"/>
    <w:rsid w:val="0052405E"/>
    <w:rsid w:val="005323CF"/>
    <w:rsid w:val="0053568A"/>
    <w:rsid w:val="00541065"/>
    <w:rsid w:val="0054447B"/>
    <w:rsid w:val="00550860"/>
    <w:rsid w:val="005526B2"/>
    <w:rsid w:val="00553230"/>
    <w:rsid w:val="0056349A"/>
    <w:rsid w:val="00570101"/>
    <w:rsid w:val="00581996"/>
    <w:rsid w:val="00594164"/>
    <w:rsid w:val="0059767D"/>
    <w:rsid w:val="005A0D23"/>
    <w:rsid w:val="005B53EE"/>
    <w:rsid w:val="005B7544"/>
    <w:rsid w:val="005D0FE5"/>
    <w:rsid w:val="005D3060"/>
    <w:rsid w:val="005D3206"/>
    <w:rsid w:val="005D56D6"/>
    <w:rsid w:val="005E5D12"/>
    <w:rsid w:val="005E75AD"/>
    <w:rsid w:val="006022F3"/>
    <w:rsid w:val="00603143"/>
    <w:rsid w:val="00604CBF"/>
    <w:rsid w:val="006054A3"/>
    <w:rsid w:val="006171F2"/>
    <w:rsid w:val="00632A1C"/>
    <w:rsid w:val="00635E78"/>
    <w:rsid w:val="00644A09"/>
    <w:rsid w:val="006458FC"/>
    <w:rsid w:val="006463B6"/>
    <w:rsid w:val="00647A7A"/>
    <w:rsid w:val="00666F2F"/>
    <w:rsid w:val="00685901"/>
    <w:rsid w:val="0069449D"/>
    <w:rsid w:val="00696076"/>
    <w:rsid w:val="00697D13"/>
    <w:rsid w:val="006A30D1"/>
    <w:rsid w:val="006A6C25"/>
    <w:rsid w:val="006A79AA"/>
    <w:rsid w:val="006B1E3D"/>
    <w:rsid w:val="006B6246"/>
    <w:rsid w:val="006C1C9F"/>
    <w:rsid w:val="006C50F5"/>
    <w:rsid w:val="006C5CE8"/>
    <w:rsid w:val="006D43DE"/>
    <w:rsid w:val="006D4CC9"/>
    <w:rsid w:val="006D7810"/>
    <w:rsid w:val="006D7C27"/>
    <w:rsid w:val="006E3775"/>
    <w:rsid w:val="006E6900"/>
    <w:rsid w:val="006E6CC9"/>
    <w:rsid w:val="006F07EE"/>
    <w:rsid w:val="006F5745"/>
    <w:rsid w:val="006F7723"/>
    <w:rsid w:val="007000EE"/>
    <w:rsid w:val="00703E8D"/>
    <w:rsid w:val="00707FB8"/>
    <w:rsid w:val="0071112F"/>
    <w:rsid w:val="00714952"/>
    <w:rsid w:val="0072416D"/>
    <w:rsid w:val="00726431"/>
    <w:rsid w:val="00730303"/>
    <w:rsid w:val="00733A25"/>
    <w:rsid w:val="00735AE4"/>
    <w:rsid w:val="00742E7C"/>
    <w:rsid w:val="00743B0C"/>
    <w:rsid w:val="0074448A"/>
    <w:rsid w:val="0074476F"/>
    <w:rsid w:val="0075468C"/>
    <w:rsid w:val="00765F60"/>
    <w:rsid w:val="007670A2"/>
    <w:rsid w:val="007776EA"/>
    <w:rsid w:val="0078091F"/>
    <w:rsid w:val="0078180D"/>
    <w:rsid w:val="007A5DB7"/>
    <w:rsid w:val="007A743D"/>
    <w:rsid w:val="007B2FBE"/>
    <w:rsid w:val="007C0868"/>
    <w:rsid w:val="007C225D"/>
    <w:rsid w:val="007C316A"/>
    <w:rsid w:val="007C3D8A"/>
    <w:rsid w:val="007C5395"/>
    <w:rsid w:val="007D0504"/>
    <w:rsid w:val="007D293C"/>
    <w:rsid w:val="007D6463"/>
    <w:rsid w:val="007D6A59"/>
    <w:rsid w:val="007E182B"/>
    <w:rsid w:val="007E74DB"/>
    <w:rsid w:val="007F0FD3"/>
    <w:rsid w:val="007F3502"/>
    <w:rsid w:val="007F56F6"/>
    <w:rsid w:val="0080139C"/>
    <w:rsid w:val="00810542"/>
    <w:rsid w:val="008150D4"/>
    <w:rsid w:val="00820490"/>
    <w:rsid w:val="00822B17"/>
    <w:rsid w:val="008278D6"/>
    <w:rsid w:val="00832647"/>
    <w:rsid w:val="0083292C"/>
    <w:rsid w:val="00833F83"/>
    <w:rsid w:val="00844FA3"/>
    <w:rsid w:val="00845FF8"/>
    <w:rsid w:val="0086059A"/>
    <w:rsid w:val="00865087"/>
    <w:rsid w:val="008670BF"/>
    <w:rsid w:val="0086788C"/>
    <w:rsid w:val="008714BD"/>
    <w:rsid w:val="008751F1"/>
    <w:rsid w:val="008779AE"/>
    <w:rsid w:val="00884851"/>
    <w:rsid w:val="00892F9A"/>
    <w:rsid w:val="0089535D"/>
    <w:rsid w:val="008A4DC6"/>
    <w:rsid w:val="008B40E1"/>
    <w:rsid w:val="008B4A1A"/>
    <w:rsid w:val="008B5CB7"/>
    <w:rsid w:val="008B7DBD"/>
    <w:rsid w:val="008C2ECB"/>
    <w:rsid w:val="008D38DB"/>
    <w:rsid w:val="008E204E"/>
    <w:rsid w:val="008E3013"/>
    <w:rsid w:val="008E7D61"/>
    <w:rsid w:val="008F524B"/>
    <w:rsid w:val="00901547"/>
    <w:rsid w:val="0090622D"/>
    <w:rsid w:val="00922067"/>
    <w:rsid w:val="00931EF9"/>
    <w:rsid w:val="00934A23"/>
    <w:rsid w:val="009373A1"/>
    <w:rsid w:val="0096132B"/>
    <w:rsid w:val="009647FC"/>
    <w:rsid w:val="00965D1E"/>
    <w:rsid w:val="0096622F"/>
    <w:rsid w:val="0097012C"/>
    <w:rsid w:val="00971A4D"/>
    <w:rsid w:val="009815D1"/>
    <w:rsid w:val="00985CBD"/>
    <w:rsid w:val="00992EC4"/>
    <w:rsid w:val="0099307D"/>
    <w:rsid w:val="00993BFD"/>
    <w:rsid w:val="009975D0"/>
    <w:rsid w:val="009A0E87"/>
    <w:rsid w:val="009A4824"/>
    <w:rsid w:val="009B4311"/>
    <w:rsid w:val="009B4EE9"/>
    <w:rsid w:val="009B68D1"/>
    <w:rsid w:val="009C2050"/>
    <w:rsid w:val="009C2281"/>
    <w:rsid w:val="009C3644"/>
    <w:rsid w:val="009D519E"/>
    <w:rsid w:val="009E0A90"/>
    <w:rsid w:val="009E3188"/>
    <w:rsid w:val="009E50BE"/>
    <w:rsid w:val="00A014A5"/>
    <w:rsid w:val="00A12A2E"/>
    <w:rsid w:val="00A14566"/>
    <w:rsid w:val="00A15CA5"/>
    <w:rsid w:val="00A2157A"/>
    <w:rsid w:val="00A34BD4"/>
    <w:rsid w:val="00A37820"/>
    <w:rsid w:val="00A4041A"/>
    <w:rsid w:val="00A41371"/>
    <w:rsid w:val="00A41E16"/>
    <w:rsid w:val="00A4282F"/>
    <w:rsid w:val="00A57858"/>
    <w:rsid w:val="00A60243"/>
    <w:rsid w:val="00A64384"/>
    <w:rsid w:val="00A71C4A"/>
    <w:rsid w:val="00A74A9D"/>
    <w:rsid w:val="00A751A8"/>
    <w:rsid w:val="00A76F1D"/>
    <w:rsid w:val="00A775B5"/>
    <w:rsid w:val="00A8049A"/>
    <w:rsid w:val="00A814BE"/>
    <w:rsid w:val="00A8396C"/>
    <w:rsid w:val="00A858A9"/>
    <w:rsid w:val="00A874F2"/>
    <w:rsid w:val="00A9374F"/>
    <w:rsid w:val="00A95594"/>
    <w:rsid w:val="00AA03EA"/>
    <w:rsid w:val="00AB4238"/>
    <w:rsid w:val="00AB59DA"/>
    <w:rsid w:val="00AB65F3"/>
    <w:rsid w:val="00AC254E"/>
    <w:rsid w:val="00AD1CC5"/>
    <w:rsid w:val="00AD639E"/>
    <w:rsid w:val="00AE35D9"/>
    <w:rsid w:val="00AE3A98"/>
    <w:rsid w:val="00AE67D0"/>
    <w:rsid w:val="00AF01C4"/>
    <w:rsid w:val="00AF3559"/>
    <w:rsid w:val="00AF3C84"/>
    <w:rsid w:val="00AF5D61"/>
    <w:rsid w:val="00AF77D7"/>
    <w:rsid w:val="00AF7B7F"/>
    <w:rsid w:val="00B05B77"/>
    <w:rsid w:val="00B06DA9"/>
    <w:rsid w:val="00B126E2"/>
    <w:rsid w:val="00B22330"/>
    <w:rsid w:val="00B22D2B"/>
    <w:rsid w:val="00B24E44"/>
    <w:rsid w:val="00B305E6"/>
    <w:rsid w:val="00B31A9F"/>
    <w:rsid w:val="00B43EF7"/>
    <w:rsid w:val="00B45B44"/>
    <w:rsid w:val="00B724E0"/>
    <w:rsid w:val="00B75398"/>
    <w:rsid w:val="00B77800"/>
    <w:rsid w:val="00B83028"/>
    <w:rsid w:val="00B84270"/>
    <w:rsid w:val="00B843DA"/>
    <w:rsid w:val="00B94568"/>
    <w:rsid w:val="00BA6057"/>
    <w:rsid w:val="00BB27CA"/>
    <w:rsid w:val="00BB67FC"/>
    <w:rsid w:val="00BB6A71"/>
    <w:rsid w:val="00BC449A"/>
    <w:rsid w:val="00BC73CA"/>
    <w:rsid w:val="00BD3EE7"/>
    <w:rsid w:val="00BD5898"/>
    <w:rsid w:val="00BF2707"/>
    <w:rsid w:val="00BF3B46"/>
    <w:rsid w:val="00BF6D65"/>
    <w:rsid w:val="00C03305"/>
    <w:rsid w:val="00C03F24"/>
    <w:rsid w:val="00C06214"/>
    <w:rsid w:val="00C304BE"/>
    <w:rsid w:val="00C310BD"/>
    <w:rsid w:val="00C34AA3"/>
    <w:rsid w:val="00C418AA"/>
    <w:rsid w:val="00C63D47"/>
    <w:rsid w:val="00C74A3F"/>
    <w:rsid w:val="00C74EB3"/>
    <w:rsid w:val="00C80D2D"/>
    <w:rsid w:val="00C85A19"/>
    <w:rsid w:val="00C868F1"/>
    <w:rsid w:val="00C974C4"/>
    <w:rsid w:val="00CB63AB"/>
    <w:rsid w:val="00CC02BF"/>
    <w:rsid w:val="00CC0AD6"/>
    <w:rsid w:val="00CD2DAD"/>
    <w:rsid w:val="00CE0C44"/>
    <w:rsid w:val="00CE5030"/>
    <w:rsid w:val="00CE6519"/>
    <w:rsid w:val="00CE67E8"/>
    <w:rsid w:val="00CF27FE"/>
    <w:rsid w:val="00CF28AB"/>
    <w:rsid w:val="00CF3992"/>
    <w:rsid w:val="00D03CED"/>
    <w:rsid w:val="00D054D7"/>
    <w:rsid w:val="00D16ED4"/>
    <w:rsid w:val="00D252E5"/>
    <w:rsid w:val="00D370B8"/>
    <w:rsid w:val="00D4572A"/>
    <w:rsid w:val="00D53CAF"/>
    <w:rsid w:val="00D57C4D"/>
    <w:rsid w:val="00D63022"/>
    <w:rsid w:val="00D644D8"/>
    <w:rsid w:val="00D64FD5"/>
    <w:rsid w:val="00D76B0B"/>
    <w:rsid w:val="00D86583"/>
    <w:rsid w:val="00D924A8"/>
    <w:rsid w:val="00D93F41"/>
    <w:rsid w:val="00D9684A"/>
    <w:rsid w:val="00DA3816"/>
    <w:rsid w:val="00DC0AB5"/>
    <w:rsid w:val="00DC5BCF"/>
    <w:rsid w:val="00DD0E93"/>
    <w:rsid w:val="00DD1358"/>
    <w:rsid w:val="00DD5306"/>
    <w:rsid w:val="00DD712A"/>
    <w:rsid w:val="00DD7B97"/>
    <w:rsid w:val="00DE1B6C"/>
    <w:rsid w:val="00DE7D2D"/>
    <w:rsid w:val="00DF1E3C"/>
    <w:rsid w:val="00DF35CA"/>
    <w:rsid w:val="00DF5A62"/>
    <w:rsid w:val="00E05578"/>
    <w:rsid w:val="00E0639E"/>
    <w:rsid w:val="00E06B0D"/>
    <w:rsid w:val="00E13C9C"/>
    <w:rsid w:val="00E14F6F"/>
    <w:rsid w:val="00E173B5"/>
    <w:rsid w:val="00E30282"/>
    <w:rsid w:val="00E35C24"/>
    <w:rsid w:val="00E435BA"/>
    <w:rsid w:val="00E50348"/>
    <w:rsid w:val="00E523D3"/>
    <w:rsid w:val="00E56B19"/>
    <w:rsid w:val="00E57AAA"/>
    <w:rsid w:val="00E57D35"/>
    <w:rsid w:val="00E64BC4"/>
    <w:rsid w:val="00E7493E"/>
    <w:rsid w:val="00E87501"/>
    <w:rsid w:val="00E945C1"/>
    <w:rsid w:val="00E9559B"/>
    <w:rsid w:val="00EA081A"/>
    <w:rsid w:val="00EA54F5"/>
    <w:rsid w:val="00EA62A1"/>
    <w:rsid w:val="00EB20F1"/>
    <w:rsid w:val="00EB21F8"/>
    <w:rsid w:val="00EB7ADF"/>
    <w:rsid w:val="00EC31F6"/>
    <w:rsid w:val="00EC3774"/>
    <w:rsid w:val="00EC5D14"/>
    <w:rsid w:val="00ED15B9"/>
    <w:rsid w:val="00ED2EC7"/>
    <w:rsid w:val="00EE107C"/>
    <w:rsid w:val="00EE2BD4"/>
    <w:rsid w:val="00EE2E93"/>
    <w:rsid w:val="00EF09FC"/>
    <w:rsid w:val="00EF1509"/>
    <w:rsid w:val="00EF3D36"/>
    <w:rsid w:val="00F04062"/>
    <w:rsid w:val="00F05DF2"/>
    <w:rsid w:val="00F07DFD"/>
    <w:rsid w:val="00F11381"/>
    <w:rsid w:val="00F14053"/>
    <w:rsid w:val="00F159CF"/>
    <w:rsid w:val="00F165E9"/>
    <w:rsid w:val="00F17966"/>
    <w:rsid w:val="00F25B47"/>
    <w:rsid w:val="00F32497"/>
    <w:rsid w:val="00F33959"/>
    <w:rsid w:val="00F4691D"/>
    <w:rsid w:val="00F52ADF"/>
    <w:rsid w:val="00F679D8"/>
    <w:rsid w:val="00F67C90"/>
    <w:rsid w:val="00F703A1"/>
    <w:rsid w:val="00F85BD7"/>
    <w:rsid w:val="00F87AFD"/>
    <w:rsid w:val="00F91CC9"/>
    <w:rsid w:val="00F93E04"/>
    <w:rsid w:val="00F9413E"/>
    <w:rsid w:val="00F97D95"/>
    <w:rsid w:val="00FA45D3"/>
    <w:rsid w:val="00FA5BEF"/>
    <w:rsid w:val="00FA6D60"/>
    <w:rsid w:val="00FA7810"/>
    <w:rsid w:val="00FB56C5"/>
    <w:rsid w:val="00FB618D"/>
    <w:rsid w:val="00FC1327"/>
    <w:rsid w:val="00FC7BB4"/>
    <w:rsid w:val="00FD0734"/>
    <w:rsid w:val="00FD239A"/>
    <w:rsid w:val="00FD3E46"/>
    <w:rsid w:val="00FD5733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A4B4A"/>
  <w14:defaultImageDpi w14:val="0"/>
  <w15:docId w15:val="{A90A95BE-FB3F-404E-85BA-DA0482B3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86583"/>
    <w:rPr>
      <w:rFonts w:eastAsia="PMingLiU"/>
      <w:sz w:val="24"/>
      <w:szCs w:val="24"/>
      <w:lang w:eastAsia="zh-TW"/>
    </w:rPr>
  </w:style>
  <w:style w:type="paragraph" w:styleId="Nadpis1">
    <w:name w:val="heading 1"/>
    <w:basedOn w:val="Normlny"/>
    <w:next w:val="Normlny"/>
    <w:link w:val="Nadpis1Char"/>
    <w:uiPriority w:val="9"/>
    <w:qFormat/>
    <w:rsid w:val="00E57D35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qFormat/>
    <w:rsid w:val="00E57D35"/>
    <w:pPr>
      <w:keepNext/>
      <w:spacing w:line="360" w:lineRule="auto"/>
      <w:jc w:val="both"/>
      <w:outlineLvl w:val="1"/>
    </w:pPr>
    <w:rPr>
      <w:b/>
      <w:bCs/>
      <w:iCs/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zh-TW"/>
    </w:rPr>
  </w:style>
  <w:style w:type="paragraph" w:styleId="Zarkazkladnhotextu">
    <w:name w:val="Body Text Indent"/>
    <w:basedOn w:val="Normlny"/>
    <w:link w:val="ZarkazkladnhotextuChar"/>
    <w:uiPriority w:val="99"/>
    <w:semiHidden/>
    <w:rsid w:val="00E57D35"/>
    <w:pPr>
      <w:spacing w:line="360" w:lineRule="auto"/>
      <w:ind w:firstLine="708"/>
      <w:jc w:val="center"/>
    </w:pPr>
    <w:rPr>
      <w:b/>
      <w:bCs/>
      <w:sz w:val="26"/>
      <w:szCs w:val="26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zh-TW"/>
    </w:rPr>
  </w:style>
  <w:style w:type="paragraph" w:styleId="Hlavika">
    <w:name w:val="header"/>
    <w:basedOn w:val="Normlny"/>
    <w:link w:val="HlavikaChar"/>
    <w:uiPriority w:val="99"/>
    <w:semiHidden/>
    <w:rsid w:val="00E57D35"/>
    <w:pPr>
      <w:tabs>
        <w:tab w:val="center" w:pos="4536"/>
        <w:tab w:val="right" w:pos="9072"/>
      </w:tabs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eastAsia="PMingLiU" w:cs="Times New Roman"/>
      <w:sz w:val="24"/>
      <w:szCs w:val="24"/>
      <w:lang w:val="x-none" w:eastAsia="zh-TW"/>
    </w:rPr>
  </w:style>
  <w:style w:type="paragraph" w:styleId="Pta">
    <w:name w:val="footer"/>
    <w:basedOn w:val="Normlny"/>
    <w:link w:val="PtaChar"/>
    <w:uiPriority w:val="99"/>
    <w:semiHidden/>
    <w:rsid w:val="00E57D3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eastAsia="PMingLiU" w:cs="Times New Roman"/>
      <w:sz w:val="24"/>
      <w:szCs w:val="24"/>
      <w:lang w:val="x-none" w:eastAsia="zh-TW"/>
    </w:rPr>
  </w:style>
  <w:style w:type="paragraph" w:styleId="Zarkazkladnhotextu2">
    <w:name w:val="Body Text Indent 2"/>
    <w:basedOn w:val="Normlny"/>
    <w:link w:val="Zarkazkladnhotextu2Char"/>
    <w:uiPriority w:val="99"/>
    <w:semiHidden/>
    <w:rsid w:val="00E57D35"/>
    <w:pPr>
      <w:spacing w:line="360" w:lineRule="auto"/>
      <w:ind w:firstLine="708"/>
      <w:jc w:val="both"/>
    </w:pPr>
    <w:rPr>
      <w:lang w:val="en-US"/>
    </w:r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eastAsia="PMingLiU" w:cs="Times New Roman"/>
      <w:sz w:val="24"/>
      <w:szCs w:val="24"/>
      <w:lang w:val="x-none" w:eastAsia="zh-TW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7DAC"/>
    <w:rPr>
      <w:rFonts w:ascii="Tahoma" w:hAnsi="Tahoma" w:cs="Tahoma"/>
      <w:sz w:val="16"/>
      <w:szCs w:val="16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rFonts w:eastAsia="PMingLiU" w:cs="Times New Roman"/>
      <w:sz w:val="24"/>
      <w:szCs w:val="24"/>
      <w:lang w:val="x-none" w:eastAsia="zh-TW"/>
    </w:rPr>
  </w:style>
  <w:style w:type="character" w:customStyle="1" w:styleId="ti2">
    <w:name w:val="ti2"/>
    <w:basedOn w:val="Predvolenpsmoodseku"/>
    <w:rsid w:val="00367DAC"/>
    <w:rPr>
      <w:rFonts w:cs="Times New Roman"/>
      <w:sz w:val="22"/>
      <w:szCs w:val="22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67DAC"/>
    <w:rPr>
      <w:rFonts w:ascii="Tahoma" w:hAnsi="Tahoma" w:cs="Tahoma"/>
      <w:sz w:val="16"/>
      <w:szCs w:val="16"/>
      <w:lang w:val="cs-CZ" w:eastAsia="cs-CZ"/>
    </w:rPr>
  </w:style>
  <w:style w:type="paragraph" w:customStyle="1" w:styleId="NormalnytextDP">
    <w:name w:val="Normalny text DP"/>
    <w:rsid w:val="00DF35CA"/>
    <w:pPr>
      <w:spacing w:before="60" w:line="360" w:lineRule="auto"/>
      <w:ind w:firstLine="510"/>
      <w:jc w:val="both"/>
    </w:pPr>
    <w:rPr>
      <w:sz w:val="24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2E362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E362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362A"/>
    <w:rPr>
      <w:b/>
      <w:bCs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2E362A"/>
    <w:rPr>
      <w:rFonts w:eastAsia="PMingLiU" w:cs="Times New Roman"/>
      <w:lang w:val="x-none" w:eastAsia="zh-TW"/>
    </w:rPr>
  </w:style>
  <w:style w:type="paragraph" w:styleId="Normlnywebov">
    <w:name w:val="Normal (Web)"/>
    <w:basedOn w:val="Normlny"/>
    <w:uiPriority w:val="99"/>
    <w:semiHidden/>
    <w:unhideWhenUsed/>
    <w:rsid w:val="00AF3C84"/>
    <w:pPr>
      <w:spacing w:before="100" w:beforeAutospacing="1" w:after="100" w:afterAutospacing="1"/>
    </w:pPr>
    <w:rPr>
      <w:rFonts w:eastAsia="Times New Roman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2E362A"/>
    <w:rPr>
      <w:rFonts w:eastAsia="PMingLiU" w:cs="Times New Roman"/>
      <w:b/>
      <w:bCs/>
      <w:lang w:val="x-none" w:eastAsia="zh-TW"/>
    </w:rPr>
  </w:style>
  <w:style w:type="paragraph" w:styleId="Odsekzoznamu">
    <w:name w:val="List Paragraph"/>
    <w:basedOn w:val="Normlny"/>
    <w:uiPriority w:val="99"/>
    <w:qFormat/>
    <w:rsid w:val="00F703A1"/>
    <w:pPr>
      <w:ind w:left="720"/>
      <w:contextualSpacing/>
    </w:pPr>
    <w:rPr>
      <w:rFonts w:eastAsia="Times New Roman"/>
      <w:lang w:eastAsia="sk-SK"/>
    </w:rPr>
  </w:style>
  <w:style w:type="character" w:customStyle="1" w:styleId="apple-converted-space">
    <w:name w:val="apple-converted-space"/>
    <w:rsid w:val="00AF7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25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55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8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The ability of soluble proteins or protein fragments to convert into amyloid fibrils under some circumstances is a very import</vt:lpstr>
    </vt:vector>
  </TitlesOfParts>
  <Company>OBF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ability of soluble proteins or protein fragments to convert into amyloid fibrils under some circumstances is a very import</dc:title>
  <dc:subject/>
  <dc:creator>Diana</dc:creator>
  <cp:keywords/>
  <dc:description/>
  <cp:lastModifiedBy>Miro</cp:lastModifiedBy>
  <cp:revision>5</cp:revision>
  <cp:lastPrinted>2017-02-22T14:18:00Z</cp:lastPrinted>
  <dcterms:created xsi:type="dcterms:W3CDTF">2018-11-14T10:13:00Z</dcterms:created>
  <dcterms:modified xsi:type="dcterms:W3CDTF">2023-04-24T07:03:00Z</dcterms:modified>
</cp:coreProperties>
</file>